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DF9C" w14:textId="3840817E" w:rsidR="00993262" w:rsidRPr="00993262" w:rsidRDefault="00993262" w:rsidP="00993262">
      <w:pPr>
        <w:pStyle w:val="SenderAddress"/>
        <w:rPr>
          <w:rFonts w:ascii="Antique Olive" w:hAnsi="Antique Oliv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60CB3" wp14:editId="2B1228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0500" cy="116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hope_Wellness_blue-on-white_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993262">
        <w:rPr>
          <w:rFonts w:ascii="Antique Olive" w:hAnsi="Antique Olive"/>
          <w:color w:val="1F3864" w:themeColor="accent1" w:themeShade="80"/>
        </w:rPr>
        <w:t xml:space="preserve">   </w:t>
      </w:r>
      <w:r w:rsidR="0011242B">
        <w:rPr>
          <w:rFonts w:ascii="Antique Olive" w:hAnsi="Antique Olive"/>
          <w:color w:val="1F3864" w:themeColor="accent1" w:themeShade="80"/>
        </w:rPr>
        <w:tab/>
        <w:t xml:space="preserve">     </w:t>
      </w:r>
      <w:r w:rsidR="00160E28">
        <w:rPr>
          <w:rFonts w:ascii="Antique Olive" w:hAnsi="Antique Olive"/>
          <w:color w:val="1F3864" w:themeColor="accent1" w:themeShade="80"/>
        </w:rPr>
        <w:t xml:space="preserve">                   </w:t>
      </w:r>
      <w:r w:rsidR="00084EE7">
        <w:rPr>
          <w:rFonts w:ascii="Antique Olive" w:hAnsi="Antique Olive"/>
          <w:color w:val="1F3864" w:themeColor="accent1" w:themeShade="80"/>
        </w:rPr>
        <w:t xml:space="preserve">                        </w:t>
      </w:r>
      <w:r w:rsidRPr="00993262">
        <w:rPr>
          <w:rFonts w:ascii="Antique Olive" w:hAnsi="Antique Olive"/>
          <w:color w:val="1F3864" w:themeColor="accent1" w:themeShade="80"/>
        </w:rPr>
        <w:t>Clearhope Counseling &amp;</w:t>
      </w:r>
      <w:r w:rsidR="00A26304">
        <w:rPr>
          <w:rFonts w:ascii="Antique Olive" w:hAnsi="Antique Olive"/>
          <w:color w:val="1F3864" w:themeColor="accent1" w:themeShade="80"/>
        </w:rPr>
        <w:t xml:space="preserve"> </w:t>
      </w:r>
      <w:r w:rsidR="00160E28">
        <w:rPr>
          <w:rFonts w:ascii="Antique Olive" w:hAnsi="Antique Olive"/>
          <w:color w:val="1F3864" w:themeColor="accent1" w:themeShade="80"/>
        </w:rPr>
        <w:t>Wellness, PC</w:t>
      </w:r>
      <w:r w:rsidR="00A26304">
        <w:rPr>
          <w:rFonts w:ascii="Antique Olive" w:hAnsi="Antique Olive"/>
          <w:color w:val="1F3864" w:themeColor="accent1" w:themeShade="80"/>
        </w:rPr>
        <w:t xml:space="preserve">                                                                                            </w:t>
      </w:r>
    </w:p>
    <w:p w14:paraId="7EA050EA" w14:textId="77777777" w:rsidR="00993262" w:rsidRDefault="00993262" w:rsidP="00993262">
      <w:pPr>
        <w:pStyle w:val="SenderAddress"/>
        <w:jc w:val="right"/>
      </w:pPr>
      <w:r>
        <w:t>6021 Fairmont Parkway Suite 200</w:t>
      </w:r>
    </w:p>
    <w:p w14:paraId="674D1AC4" w14:textId="77777777" w:rsidR="00993262" w:rsidRDefault="00993262" w:rsidP="00993262">
      <w:pPr>
        <w:pStyle w:val="SenderAddress"/>
        <w:jc w:val="right"/>
      </w:pPr>
      <w:r>
        <w:t>Pasadena, TX 77505</w:t>
      </w:r>
    </w:p>
    <w:p w14:paraId="1408B17D" w14:textId="77777777" w:rsidR="00993262" w:rsidRDefault="00993262" w:rsidP="00993262">
      <w:pPr>
        <w:pStyle w:val="SenderAddress"/>
        <w:jc w:val="right"/>
      </w:pPr>
      <w:r>
        <w:t>Phone:  281-769-2238</w:t>
      </w:r>
    </w:p>
    <w:p w14:paraId="2C8DCB8C" w14:textId="77777777" w:rsidR="00993262" w:rsidRDefault="00993262" w:rsidP="00993262">
      <w:pPr>
        <w:pStyle w:val="SenderAddress"/>
        <w:jc w:val="right"/>
      </w:pPr>
      <w:r>
        <w:t>Fax:  281-769-2164</w:t>
      </w:r>
    </w:p>
    <w:p w14:paraId="6363FC02" w14:textId="4B5B4A8B" w:rsidR="00CF000D" w:rsidRDefault="00993262" w:rsidP="00CF000D">
      <w:pPr>
        <w:jc w:val="right"/>
      </w:pPr>
      <w:r>
        <w:t xml:space="preserve">Email:  </w:t>
      </w:r>
      <w:hyperlink r:id="rId8" w:history="1">
        <w:r w:rsidRPr="00416A67">
          <w:rPr>
            <w:rStyle w:val="Hyperlink"/>
          </w:rPr>
          <w:t>Info@clearhopewellness.com</w:t>
        </w:r>
      </w:hyperlink>
    </w:p>
    <w:p w14:paraId="15DCEFF8" w14:textId="1C1C88E3" w:rsidR="00467919" w:rsidRDefault="007E72C2" w:rsidP="00153D8F">
      <w:pPr>
        <w:spacing w:after="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07/05/2020</w:t>
      </w:r>
    </w:p>
    <w:p w14:paraId="68F400A7" w14:textId="73C9EE4A" w:rsidR="00CC7B0C" w:rsidRPr="002A6B36" w:rsidRDefault="00CC7B0C" w:rsidP="00153D8F">
      <w:pPr>
        <w:spacing w:after="0"/>
        <w:rPr>
          <w:rFonts w:ascii="Times New Roman" w:eastAsia="Times" w:hAnsi="Times New Roman" w:cs="Times New Roman"/>
          <w:sz w:val="14"/>
          <w:szCs w:val="14"/>
        </w:rPr>
      </w:pPr>
    </w:p>
    <w:p w14:paraId="24C7951B" w14:textId="17C1E2F8" w:rsidR="00CC7B0C" w:rsidRDefault="00CC7B0C" w:rsidP="00153D8F">
      <w:pPr>
        <w:spacing w:after="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Dear </w:t>
      </w:r>
      <w:r w:rsidRPr="00CC7B0C">
        <w:rPr>
          <w:rFonts w:ascii="Times New Roman" w:eastAsia="Times" w:hAnsi="Times New Roman" w:cs="Times New Roman"/>
          <w:b/>
          <w:bCs/>
          <w:sz w:val="20"/>
          <w:szCs w:val="20"/>
          <w:u w:val="single"/>
        </w:rPr>
        <w:t>Superior Healthcare</w:t>
      </w:r>
      <w:r>
        <w:rPr>
          <w:rFonts w:ascii="Times New Roman" w:eastAsia="Times" w:hAnsi="Times New Roman" w:cs="Times New Roman"/>
          <w:sz w:val="20"/>
          <w:szCs w:val="20"/>
        </w:rPr>
        <w:t>,</w:t>
      </w:r>
    </w:p>
    <w:p w14:paraId="18A0ECCC" w14:textId="77777777" w:rsidR="00CC7B0C" w:rsidRPr="002A6B36" w:rsidRDefault="00CC7B0C" w:rsidP="00153D8F">
      <w:pPr>
        <w:spacing w:after="0"/>
        <w:rPr>
          <w:rFonts w:ascii="Times New Roman" w:eastAsia="Times" w:hAnsi="Times New Roman" w:cs="Times New Roman"/>
          <w:sz w:val="12"/>
          <w:szCs w:val="12"/>
        </w:rPr>
      </w:pPr>
    </w:p>
    <w:p w14:paraId="17B5D3EC" w14:textId="6DBA5E2A" w:rsidR="003D0855" w:rsidRPr="002A6B36" w:rsidRDefault="0069700E" w:rsidP="00153D8F">
      <w:p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CC7B0C">
        <w:rPr>
          <w:rFonts w:ascii="Times New Roman" w:eastAsia="Times" w:hAnsi="Times New Roman" w:cs="Times New Roman"/>
          <w:sz w:val="24"/>
          <w:szCs w:val="24"/>
        </w:rPr>
        <w:t>Our office is in recent receipt of your request for recoupment of previously paid claims</w:t>
      </w:r>
      <w:r w:rsidR="00CC7B0C">
        <w:rPr>
          <w:rFonts w:ascii="Times New Roman" w:eastAsia="Times" w:hAnsi="Times New Roman" w:cs="Times New Roman"/>
          <w:sz w:val="24"/>
          <w:szCs w:val="24"/>
        </w:rPr>
        <w:t xml:space="preserve"> from </w:t>
      </w:r>
      <w:r w:rsidR="00CC7B0C" w:rsidRPr="00CC7B0C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June 2019</w:t>
      </w:r>
      <w:r w:rsidRPr="00CC7B0C">
        <w:rPr>
          <w:rFonts w:ascii="Times New Roman" w:eastAsia="Times" w:hAnsi="Times New Roman" w:cs="Times New Roman"/>
          <w:sz w:val="24"/>
          <w:szCs w:val="24"/>
        </w:rPr>
        <w:t xml:space="preserve">.  </w:t>
      </w:r>
      <w:r w:rsidR="0024229C" w:rsidRPr="00CC7B0C">
        <w:rPr>
          <w:rFonts w:ascii="Times New Roman" w:eastAsia="Times" w:hAnsi="Times New Roman" w:cs="Times New Roman"/>
          <w:sz w:val="24"/>
          <w:szCs w:val="24"/>
        </w:rPr>
        <w:t xml:space="preserve">Pursuant to the Insurance Code for the state of Texas we reserve our right to deny </w:t>
      </w:r>
      <w:r w:rsidR="003D0855" w:rsidRPr="00CC7B0C">
        <w:rPr>
          <w:rFonts w:ascii="Times New Roman" w:eastAsia="Times" w:hAnsi="Times New Roman" w:cs="Times New Roman"/>
          <w:sz w:val="24"/>
          <w:szCs w:val="24"/>
        </w:rPr>
        <w:t xml:space="preserve">repayment </w:t>
      </w:r>
      <w:r w:rsidR="00CC7B0C" w:rsidRPr="00CC7B0C">
        <w:rPr>
          <w:rFonts w:ascii="Times New Roman" w:eastAsia="Times" w:hAnsi="Times New Roman" w:cs="Times New Roman"/>
          <w:sz w:val="24"/>
          <w:szCs w:val="24"/>
        </w:rPr>
        <w:t>to</w:t>
      </w:r>
      <w:r w:rsidR="003D0855" w:rsidRPr="00CC7B0C">
        <w:rPr>
          <w:rFonts w:ascii="Times New Roman" w:eastAsia="Times" w:hAnsi="Times New Roman" w:cs="Times New Roman"/>
          <w:sz w:val="24"/>
          <w:szCs w:val="24"/>
        </w:rPr>
        <w:t xml:space="preserve"> protect the previously provided and paid services by our provider.  The State of Texas provision protects our right to timely recoupment efforts </w:t>
      </w:r>
      <w:r w:rsidR="00CC7B0C" w:rsidRPr="00CC7B0C">
        <w:rPr>
          <w:rFonts w:ascii="Times New Roman" w:eastAsia="Times" w:hAnsi="Times New Roman" w:cs="Times New Roman"/>
          <w:sz w:val="24"/>
          <w:szCs w:val="24"/>
        </w:rPr>
        <w:t>to</w:t>
      </w:r>
      <w:r w:rsidR="003D0855" w:rsidRPr="00CC7B0C">
        <w:rPr>
          <w:rFonts w:ascii="Times New Roman" w:eastAsia="Times" w:hAnsi="Times New Roman" w:cs="Times New Roman"/>
          <w:sz w:val="24"/>
          <w:szCs w:val="24"/>
        </w:rPr>
        <w:t xml:space="preserve"> protect ongoing provision of mental health services and further remove access barriers to care.  Please consider this letter the dispute to the </w:t>
      </w:r>
      <w:r w:rsidR="00791317" w:rsidRPr="00CC7B0C">
        <w:rPr>
          <w:rFonts w:ascii="Times New Roman" w:eastAsia="Times" w:hAnsi="Times New Roman" w:cs="Times New Roman"/>
          <w:sz w:val="24"/>
          <w:szCs w:val="24"/>
        </w:rPr>
        <w:t>recoupment</w:t>
      </w:r>
      <w:r w:rsidR="003D0855" w:rsidRPr="00CC7B0C">
        <w:rPr>
          <w:rFonts w:ascii="Times New Roman" w:eastAsia="Times" w:hAnsi="Times New Roman" w:cs="Times New Roman"/>
          <w:sz w:val="24"/>
          <w:szCs w:val="24"/>
        </w:rPr>
        <w:t xml:space="preserve"> claim based upon our needs to exercise our rights to recoupment limitations for services provided in excess of 180 days</w:t>
      </w:r>
      <w:r w:rsidR="00CC7B0C" w:rsidRPr="00CC7B0C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7ABE6151" w14:textId="74A85E14" w:rsidR="0024229C" w:rsidRDefault="0024229C" w:rsidP="00153D8F">
      <w:pPr>
        <w:spacing w:after="0"/>
        <w:rPr>
          <w:rFonts w:ascii="Times New Roman" w:eastAsia="Times" w:hAnsi="Times New Roman" w:cs="Times New Roman"/>
          <w:sz w:val="20"/>
          <w:szCs w:val="20"/>
        </w:rPr>
      </w:pPr>
    </w:p>
    <w:p w14:paraId="38FB9F8B" w14:textId="234317E7" w:rsidR="0024229C" w:rsidRPr="00791317" w:rsidRDefault="0024229C" w:rsidP="0024229C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>INSURANCE CODE</w:t>
      </w:r>
    </w:p>
    <w:p w14:paraId="1659A1BB" w14:textId="1E81BCAC" w:rsidR="0024229C" w:rsidRPr="00791317" w:rsidRDefault="0024229C" w:rsidP="0024229C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>TITLE 8. HEALTH INSURANCE AND OTHER HEALTH COVERAGES</w:t>
      </w:r>
    </w:p>
    <w:p w14:paraId="5DFB9066" w14:textId="5AF95FCD" w:rsidR="0024229C" w:rsidRPr="00791317" w:rsidRDefault="0024229C" w:rsidP="0024229C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>SUBTITLE D.  PROVIDER PLANS</w:t>
      </w:r>
    </w:p>
    <w:p w14:paraId="1683BEA4" w14:textId="73FA9380" w:rsidR="0024229C" w:rsidRPr="00791317" w:rsidRDefault="0024229C" w:rsidP="0024229C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>CHAPTER 1301. PREFERRED PROVIDER BENEFIT PLANS</w:t>
      </w:r>
    </w:p>
    <w:p w14:paraId="573553A5" w14:textId="77777777" w:rsidR="0024229C" w:rsidRPr="00791317" w:rsidRDefault="0024229C" w:rsidP="0024229C">
      <w:pPr>
        <w:pStyle w:val="cente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A"/>
      <w:bookmarkStart w:id="1" w:name="43347.37508"/>
      <w:bookmarkEnd w:id="0"/>
      <w:bookmarkEnd w:id="1"/>
      <w:r w:rsidRPr="00791317">
        <w:rPr>
          <w:rFonts w:ascii="Courier New" w:hAnsi="Courier New" w:cs="Courier New"/>
          <w:color w:val="000000"/>
          <w:sz w:val="20"/>
          <w:szCs w:val="20"/>
        </w:rPr>
        <w:t>SUBCHAPTER A. GENERAL PROVISIONS</w:t>
      </w:r>
    </w:p>
    <w:p w14:paraId="1DA71D50" w14:textId="77777777" w:rsidR="0069700E" w:rsidRPr="00791317" w:rsidRDefault="0069700E" w:rsidP="0079131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 xml:space="preserve">Sec. 1301.1051.  COMPLETION OF AUDIT.  The insurer must complete an audit under Section </w:t>
      </w:r>
      <w:hyperlink r:id="rId9" w:tgtFrame="new" w:history="1">
        <w:r w:rsidRPr="00791317">
          <w:rPr>
            <w:rStyle w:val="Hyperlink"/>
            <w:rFonts w:ascii="Courier New" w:hAnsi="Courier New" w:cs="Courier New"/>
            <w:sz w:val="20"/>
            <w:szCs w:val="20"/>
          </w:rPr>
          <w:t>1301.105</w:t>
        </w:r>
      </w:hyperlink>
      <w:r w:rsidRPr="00791317">
        <w:rPr>
          <w:rFonts w:ascii="Courier New" w:hAnsi="Courier New" w:cs="Courier New"/>
          <w:color w:val="000000"/>
          <w:sz w:val="20"/>
          <w:szCs w:val="20"/>
        </w:rPr>
        <w:t xml:space="preserve"> on or before the 180th day after the date the clean claim is received by the insurer, and any additional payment due a preferred provider or any refund due the insurer shall be made not later than the 30th day after the completion of the audit.</w:t>
      </w:r>
    </w:p>
    <w:p w14:paraId="611B18BD" w14:textId="5F5D210A" w:rsidR="0069700E" w:rsidRPr="00791317" w:rsidRDefault="0069700E" w:rsidP="00791317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000000"/>
          <w:sz w:val="20"/>
          <w:szCs w:val="20"/>
        </w:rPr>
      </w:pPr>
      <w:r w:rsidRPr="00791317">
        <w:rPr>
          <w:rFonts w:ascii="Courier New" w:hAnsi="Courier New" w:cs="Courier New"/>
          <w:color w:val="000000"/>
          <w:sz w:val="20"/>
          <w:szCs w:val="20"/>
        </w:rPr>
        <w:t xml:space="preserve">Amended by: Acts 2005, 79th Leg., Ch. 728 (H.B. </w:t>
      </w:r>
      <w:hyperlink r:id="rId10" w:tgtFrame="new" w:history="1">
        <w:r w:rsidRPr="00791317">
          <w:rPr>
            <w:rStyle w:val="Hyperlink"/>
            <w:rFonts w:ascii="Courier New" w:hAnsi="Courier New" w:cs="Courier New"/>
            <w:sz w:val="20"/>
            <w:szCs w:val="20"/>
          </w:rPr>
          <w:t>2018</w:t>
        </w:r>
      </w:hyperlink>
      <w:r w:rsidRPr="00791317">
        <w:rPr>
          <w:rFonts w:ascii="Courier New" w:hAnsi="Courier New" w:cs="Courier New"/>
          <w:color w:val="000000"/>
          <w:sz w:val="20"/>
          <w:szCs w:val="20"/>
        </w:rPr>
        <w:t>), Sec. 11.037(a), eff. September 1, 2005.</w:t>
      </w:r>
    </w:p>
    <w:p w14:paraId="3010B18F" w14:textId="77777777" w:rsidR="0069700E" w:rsidRDefault="0069700E" w:rsidP="00153D8F">
      <w:pPr>
        <w:spacing w:after="0"/>
        <w:rPr>
          <w:rFonts w:ascii="Times New Roman" w:eastAsia="Times" w:hAnsi="Times New Roman" w:cs="Times New Roman"/>
          <w:sz w:val="20"/>
          <w:szCs w:val="20"/>
        </w:rPr>
      </w:pPr>
    </w:p>
    <w:p w14:paraId="0001F2D8" w14:textId="77777777" w:rsidR="00273DE1" w:rsidRPr="00273DE1" w:rsidRDefault="00273DE1" w:rsidP="00153D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E108F5" w14:textId="364EDDB8" w:rsidR="00C67ECF" w:rsidRPr="00153D8F" w:rsidRDefault="00084EE7" w:rsidP="00153D8F">
      <w:pPr>
        <w:spacing w:after="0"/>
        <w:rPr>
          <w:rFonts w:ascii="Times New Roman" w:eastAsia="Times" w:hAnsi="Times New Roman" w:cs="Times New Roman"/>
          <w:sz w:val="20"/>
          <w:szCs w:val="20"/>
        </w:rPr>
      </w:pPr>
      <w:r w:rsidRPr="00153D8F">
        <w:rPr>
          <w:rFonts w:ascii="Times New Roman" w:eastAsia="Times" w:hAnsi="Times New Roman" w:cs="Times New Roman"/>
          <w:sz w:val="20"/>
          <w:szCs w:val="20"/>
        </w:rPr>
        <w:t>Wishing you well,</w:t>
      </w:r>
    </w:p>
    <w:p w14:paraId="51457331" w14:textId="77777777" w:rsidR="00CE46A6" w:rsidRDefault="00CE46A6" w:rsidP="00CE46A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11CA8E67" wp14:editId="591EADCE">
            <wp:extent cx="1687236" cy="679277"/>
            <wp:effectExtent l="0" t="0" r="8255" b="698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96" cy="70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A8AF" w14:textId="1A15CC25" w:rsidR="00CE46A6" w:rsidRPr="00CE46A6" w:rsidRDefault="00CE46A6" w:rsidP="00CE46A6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Heather Lambert, LPC</w:t>
      </w:r>
    </w:p>
    <w:p w14:paraId="0EC64CCB" w14:textId="0D9812D7" w:rsidR="00CE46A6" w:rsidRPr="007E72C2" w:rsidRDefault="00153D8F" w:rsidP="00CE46A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7E72C2">
        <w:rPr>
          <w:rFonts w:ascii="Arial" w:hAnsi="Arial" w:cs="Arial"/>
          <w:color w:val="222222"/>
          <w:sz w:val="20"/>
          <w:szCs w:val="20"/>
        </w:rPr>
        <w:t>Executive Director</w:t>
      </w:r>
      <w:bookmarkStart w:id="2" w:name="_GoBack"/>
      <w:bookmarkEnd w:id="2"/>
    </w:p>
    <w:p w14:paraId="687CCE1A" w14:textId="25071D27" w:rsidR="00CE46A6" w:rsidRPr="007E72C2" w:rsidRDefault="00CE46A6" w:rsidP="00CE46A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7E72C2">
        <w:rPr>
          <w:rFonts w:ascii="Comic Sans MS" w:hAnsi="Comic Sans MS" w:cs="Arial"/>
          <w:color w:val="222222"/>
          <w:sz w:val="20"/>
          <w:szCs w:val="20"/>
        </w:rPr>
        <w:t>Clearhope Counseling and Wellness Center</w:t>
      </w:r>
    </w:p>
    <w:p w14:paraId="16FBAACB" w14:textId="77777777" w:rsidR="00CE46A6" w:rsidRPr="007E72C2" w:rsidRDefault="00153C43" w:rsidP="00CE46A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r w:rsidR="00CE46A6" w:rsidRPr="007E72C2">
          <w:rPr>
            <w:rStyle w:val="Hyperlink"/>
            <w:rFonts w:ascii="Arial" w:hAnsi="Arial" w:cs="Arial"/>
            <w:color w:val="1155CC"/>
            <w:sz w:val="20"/>
            <w:szCs w:val="20"/>
          </w:rPr>
          <w:t>www.clearhopecounseling.com</w:t>
        </w:r>
      </w:hyperlink>
      <w:r w:rsidR="00CE46A6" w:rsidRPr="007E72C2">
        <w:rPr>
          <w:rFonts w:ascii="Arial" w:hAnsi="Arial" w:cs="Arial"/>
          <w:color w:val="6AA84F"/>
          <w:sz w:val="20"/>
          <w:szCs w:val="20"/>
        </w:rPr>
        <w:t> or </w:t>
      </w:r>
      <w:hyperlink r:id="rId13" w:tgtFrame="_blank" w:history="1">
        <w:r w:rsidR="00CE46A6" w:rsidRPr="007E72C2">
          <w:rPr>
            <w:rStyle w:val="Hyperlink"/>
            <w:rFonts w:ascii="Arial" w:hAnsi="Arial" w:cs="Arial"/>
            <w:color w:val="1155CC"/>
            <w:sz w:val="20"/>
            <w:szCs w:val="20"/>
          </w:rPr>
          <w:t>www.clearhopewellness.com</w:t>
        </w:r>
      </w:hyperlink>
    </w:p>
    <w:p w14:paraId="4FD3DE13" w14:textId="77777777" w:rsidR="00CE46A6" w:rsidRPr="007E72C2" w:rsidRDefault="00CE46A6" w:rsidP="00CE46A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7E72C2">
        <w:rPr>
          <w:rFonts w:ascii="Arial" w:hAnsi="Arial" w:cs="Arial"/>
          <w:color w:val="222222"/>
          <w:sz w:val="20"/>
          <w:szCs w:val="20"/>
        </w:rPr>
        <w:t>Phone:  281-769-2238 ext. 501</w:t>
      </w:r>
    </w:p>
    <w:p w14:paraId="10C90DE9" w14:textId="77777777" w:rsidR="007E72C2" w:rsidRPr="007E72C2" w:rsidRDefault="00CE46A6" w:rsidP="00273DE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7E72C2">
        <w:rPr>
          <w:rFonts w:ascii="Arial" w:hAnsi="Arial" w:cs="Arial"/>
          <w:color w:val="222222"/>
          <w:sz w:val="20"/>
          <w:szCs w:val="20"/>
        </w:rPr>
        <w:t>facebook</w:t>
      </w:r>
      <w:proofErr w:type="spellEnd"/>
      <w:r w:rsidRPr="007E72C2">
        <w:rPr>
          <w:rFonts w:ascii="Arial" w:hAnsi="Arial" w:cs="Arial"/>
          <w:color w:val="222222"/>
          <w:sz w:val="20"/>
          <w:szCs w:val="20"/>
        </w:rPr>
        <w:t>:  @</w:t>
      </w:r>
      <w:proofErr w:type="spellStart"/>
      <w:r w:rsidRPr="007E72C2">
        <w:rPr>
          <w:rFonts w:ascii="Arial" w:hAnsi="Arial" w:cs="Arial"/>
          <w:color w:val="222222"/>
          <w:sz w:val="20"/>
          <w:szCs w:val="20"/>
        </w:rPr>
        <w:t>clearhope</w:t>
      </w:r>
      <w:r w:rsidR="00153D8F" w:rsidRPr="007E72C2">
        <w:rPr>
          <w:rFonts w:ascii="Arial" w:hAnsi="Arial" w:cs="Arial"/>
          <w:color w:val="222222"/>
          <w:sz w:val="20"/>
          <w:szCs w:val="20"/>
        </w:rPr>
        <w:t>wellness</w:t>
      </w:r>
      <w:proofErr w:type="spellEnd"/>
    </w:p>
    <w:p w14:paraId="66C3B964" w14:textId="29D5F948" w:rsidR="00CE46A6" w:rsidRPr="007E72C2" w:rsidRDefault="00CE46A6" w:rsidP="00273DE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7E72C2">
        <w:rPr>
          <w:rFonts w:ascii="Georgia" w:hAnsi="Georgia" w:cs="Arial"/>
          <w:color w:val="0B5394"/>
          <w:sz w:val="20"/>
          <w:szCs w:val="20"/>
        </w:rPr>
        <w:t>"We must accept finite disappointment, but never lose infinite hope."--Martin Luther King, Jr.</w:t>
      </w:r>
    </w:p>
    <w:sectPr w:rsidR="00CE46A6" w:rsidRPr="007E72C2" w:rsidSect="00B24E0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44AE" w14:textId="77777777" w:rsidR="00153C43" w:rsidRDefault="00153C43" w:rsidP="00993262">
      <w:pPr>
        <w:spacing w:after="0" w:line="240" w:lineRule="auto"/>
      </w:pPr>
      <w:r>
        <w:separator/>
      </w:r>
    </w:p>
  </w:endnote>
  <w:endnote w:type="continuationSeparator" w:id="0">
    <w:p w14:paraId="5B23B688" w14:textId="77777777" w:rsidR="00153C43" w:rsidRDefault="00153C43" w:rsidP="0099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4505" w14:textId="77777777" w:rsidR="00993262" w:rsidRDefault="00993262">
    <w:pPr>
      <w:pStyle w:val="Footer"/>
    </w:pPr>
    <w:r>
      <w:t>www.clearhopewellness.com</w:t>
    </w:r>
    <w:r>
      <w:ptab w:relativeTo="margin" w:alignment="center" w:leader="none"/>
    </w:r>
    <w:r>
      <w:rPr>
        <w:noProof/>
      </w:rPr>
      <w:drawing>
        <wp:inline distT="0" distB="0" distL="0" distR="0" wp14:anchorId="59DF7832" wp14:editId="6D1308F4">
          <wp:extent cx="711200" cy="889000"/>
          <wp:effectExtent l="0" t="0" r="0" b="6350"/>
          <wp:docPr id="2" name="Picture 2" descr="A picture containing plan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ather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64" cy="89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281-769-2238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3C8B" w14:textId="77777777" w:rsidR="00153C43" w:rsidRDefault="00153C43" w:rsidP="00993262">
      <w:pPr>
        <w:spacing w:after="0" w:line="240" w:lineRule="auto"/>
      </w:pPr>
      <w:r>
        <w:separator/>
      </w:r>
    </w:p>
  </w:footnote>
  <w:footnote w:type="continuationSeparator" w:id="0">
    <w:p w14:paraId="1D7D4C4B" w14:textId="77777777" w:rsidR="00153C43" w:rsidRDefault="00153C43" w:rsidP="0099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014C"/>
    <w:multiLevelType w:val="hybridMultilevel"/>
    <w:tmpl w:val="F1AA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62"/>
    <w:rsid w:val="00033B0C"/>
    <w:rsid w:val="00056E06"/>
    <w:rsid w:val="00084EE7"/>
    <w:rsid w:val="00091806"/>
    <w:rsid w:val="000B272E"/>
    <w:rsid w:val="000E6936"/>
    <w:rsid w:val="001017EA"/>
    <w:rsid w:val="0011242B"/>
    <w:rsid w:val="0013505D"/>
    <w:rsid w:val="00153C43"/>
    <w:rsid w:val="00153D8F"/>
    <w:rsid w:val="00160E28"/>
    <w:rsid w:val="00161B35"/>
    <w:rsid w:val="00184613"/>
    <w:rsid w:val="001D3709"/>
    <w:rsid w:val="001E4AB6"/>
    <w:rsid w:val="0024229C"/>
    <w:rsid w:val="002443B1"/>
    <w:rsid w:val="00273DE1"/>
    <w:rsid w:val="002A6B36"/>
    <w:rsid w:val="003104B2"/>
    <w:rsid w:val="0031379B"/>
    <w:rsid w:val="00340B38"/>
    <w:rsid w:val="003D0855"/>
    <w:rsid w:val="003E6B5E"/>
    <w:rsid w:val="00426B67"/>
    <w:rsid w:val="00426C61"/>
    <w:rsid w:val="00467919"/>
    <w:rsid w:val="005475C0"/>
    <w:rsid w:val="00564BCF"/>
    <w:rsid w:val="005651BE"/>
    <w:rsid w:val="00577483"/>
    <w:rsid w:val="005B15A8"/>
    <w:rsid w:val="005D58D7"/>
    <w:rsid w:val="005D7455"/>
    <w:rsid w:val="00621D9A"/>
    <w:rsid w:val="006234EC"/>
    <w:rsid w:val="006334DD"/>
    <w:rsid w:val="00645024"/>
    <w:rsid w:val="00652304"/>
    <w:rsid w:val="006832C3"/>
    <w:rsid w:val="0069487F"/>
    <w:rsid w:val="0069700E"/>
    <w:rsid w:val="006F6BC7"/>
    <w:rsid w:val="007014FD"/>
    <w:rsid w:val="00704D8E"/>
    <w:rsid w:val="00791317"/>
    <w:rsid w:val="007E72C2"/>
    <w:rsid w:val="00805F80"/>
    <w:rsid w:val="008B3C31"/>
    <w:rsid w:val="00955E7E"/>
    <w:rsid w:val="009771D3"/>
    <w:rsid w:val="00993262"/>
    <w:rsid w:val="00A26304"/>
    <w:rsid w:val="00A42332"/>
    <w:rsid w:val="00B0261E"/>
    <w:rsid w:val="00B202E8"/>
    <w:rsid w:val="00B24E0B"/>
    <w:rsid w:val="00C15019"/>
    <w:rsid w:val="00C67ECF"/>
    <w:rsid w:val="00CB0CE5"/>
    <w:rsid w:val="00CC7B0C"/>
    <w:rsid w:val="00CE3C0E"/>
    <w:rsid w:val="00CE46A6"/>
    <w:rsid w:val="00CF000D"/>
    <w:rsid w:val="00D25BE2"/>
    <w:rsid w:val="00D778B5"/>
    <w:rsid w:val="00DD2E0C"/>
    <w:rsid w:val="00DE1F2D"/>
    <w:rsid w:val="00DE3F5D"/>
    <w:rsid w:val="00EB27F7"/>
    <w:rsid w:val="00EE36FA"/>
    <w:rsid w:val="00EF22A6"/>
    <w:rsid w:val="00F13AA1"/>
    <w:rsid w:val="00F57B2B"/>
    <w:rsid w:val="00F62B25"/>
    <w:rsid w:val="00F64E78"/>
    <w:rsid w:val="00F82F0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7852"/>
  <w15:chartTrackingRefBased/>
  <w15:docId w15:val="{C7B3895A-245A-4552-A1EE-73B6A3B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262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1"/>
    <w:qFormat/>
    <w:rsid w:val="00993262"/>
    <w:pPr>
      <w:spacing w:after="0" w:line="264" w:lineRule="auto"/>
    </w:pPr>
  </w:style>
  <w:style w:type="character" w:styleId="Hyperlink">
    <w:name w:val="Hyperlink"/>
    <w:basedOn w:val="DefaultParagraphFont"/>
    <w:uiPriority w:val="99"/>
    <w:unhideWhenUsed/>
    <w:rsid w:val="00993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2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9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B"/>
    <w:rPr>
      <w:rFonts w:ascii="Segoe UI" w:hAnsi="Segoe UI" w:cs="Segoe UI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B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00E"/>
    <w:rPr>
      <w:rFonts w:ascii="Courier New" w:eastAsia="Times New Roman" w:hAnsi="Courier New" w:cs="Courier New"/>
      <w:sz w:val="20"/>
      <w:szCs w:val="20"/>
    </w:rPr>
  </w:style>
  <w:style w:type="paragraph" w:customStyle="1" w:styleId="left">
    <w:name w:val="left"/>
    <w:basedOn w:val="Normal"/>
    <w:rsid w:val="006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enter">
    <w:name w:val="center"/>
    <w:basedOn w:val="Normal"/>
    <w:rsid w:val="0024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rhopewellness.com" TargetMode="External"/><Relationship Id="rId13" Type="http://schemas.openxmlformats.org/officeDocument/2006/relationships/hyperlink" Target="http://www.clearhopewelln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learhopecounsel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is.state.tx.us/tlodocs/79R/billtext/html/HB02018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GetStatute.aspx?Code=IN&amp;Value=1301.10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3</cp:revision>
  <cp:lastPrinted>2020-04-21T15:19:00Z</cp:lastPrinted>
  <dcterms:created xsi:type="dcterms:W3CDTF">2020-04-21T15:20:00Z</dcterms:created>
  <dcterms:modified xsi:type="dcterms:W3CDTF">2020-07-06T01:03:00Z</dcterms:modified>
</cp:coreProperties>
</file>